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4E" w:rsidRPr="00A9754E" w:rsidRDefault="00A9754E" w:rsidP="00A9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754E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r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FFFFF"/>
          <w:lang w:eastAsia="ru-RU"/>
        </w:rPr>
        <w:t> 5 апреля 2022 года</w:t>
      </w:r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4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Совмещение специальных ФГОС для лис с ОВЗ и ПКР ФГОС НОО-2010 на оставшийся период реализации </w:t>
        </w:r>
      </w:hyperlink>
      <w:r w:rsidR="00A9754E" w:rsidRPr="00A9754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hyperlink r:id="rId5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 xml:space="preserve">Материалы к </w:t>
        </w:r>
        <w:proofErr w:type="spellStart"/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вебинару</w:t>
        </w:r>
        <w:proofErr w:type="spellEnd"/>
      </w:hyperlink>
    </w:p>
    <w:p w:rsidR="00A9754E" w:rsidRPr="00A9754E" w:rsidRDefault="00A9754E" w:rsidP="00A9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4E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r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FFFFF"/>
          <w:lang w:eastAsia="ru-RU"/>
        </w:rPr>
        <w:t>15 марта 2022 года</w:t>
      </w:r>
      <w:r w:rsidRPr="00A9754E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hyperlink r:id="rId6" w:history="1">
        <w:r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shd w:val="clear" w:color="auto" w:fill="FFFFFF"/>
            <w:lang w:eastAsia="ru-RU"/>
          </w:rPr>
          <w:t xml:space="preserve">Методический </w:t>
        </w:r>
        <w:proofErr w:type="spellStart"/>
        <w:r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shd w:val="clear" w:color="auto" w:fill="FFFFFF"/>
            <w:lang w:eastAsia="ru-RU"/>
          </w:rPr>
          <w:t>вебинар</w:t>
        </w:r>
        <w:proofErr w:type="spellEnd"/>
        <w:r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shd w:val="clear" w:color="auto" w:fill="FFFFFF"/>
            <w:lang w:eastAsia="ru-RU"/>
          </w:rPr>
          <w:t xml:space="preserve"> ”ООП: Работаем над целевым разделом”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7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 xml:space="preserve">Материалы к </w:t>
        </w:r>
        <w:proofErr w:type="spellStart"/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вебинару</w:t>
        </w:r>
        <w:proofErr w:type="spellEnd"/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 </w:t>
        </w:r>
      </w:hyperlink>
    </w:p>
    <w:p w:rsidR="00A9754E" w:rsidRPr="00A9754E" w:rsidRDefault="00A9754E" w:rsidP="00A9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4E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r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FFFFF"/>
          <w:lang w:eastAsia="ru-RU"/>
        </w:rPr>
        <w:t>1 марта 2022 года</w:t>
      </w:r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8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Семинар: “Обучение лиц с интеллектуальными”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9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МАТЕРИАЛЫ КОНФЕРЕНЦИИ </w:t>
        </w:r>
      </w:hyperlink>
      <w:r w:rsidR="00A9754E" w:rsidRPr="00A9754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="00A9754E" w:rsidRPr="00A9754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="00A9754E" w:rsidRPr="00A9754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="00A9754E"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15 февраля 2022 года</w:t>
      </w:r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10" w:history="1">
        <w:proofErr w:type="spellStart"/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Вебинар</w:t>
        </w:r>
        <w:proofErr w:type="spellEnd"/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 xml:space="preserve"> “ООП: работаем над организационным разделом”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11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 xml:space="preserve">Ссылка на материалы </w:t>
        </w:r>
        <w:proofErr w:type="spellStart"/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вебинара</w:t>
        </w:r>
        <w:proofErr w:type="spellEnd"/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 </w:t>
        </w:r>
      </w:hyperlink>
    </w:p>
    <w:p w:rsidR="00A9754E" w:rsidRPr="00A9754E" w:rsidRDefault="00A9754E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r w:rsidRPr="00A9754E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r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1 февраля 2022 года</w:t>
      </w:r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12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Соблюдение условий обучения лиц с ОВЗ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13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МАТЕРИАЛЫ ВЕБИНАРА </w:t>
        </w:r>
      </w:hyperlink>
    </w:p>
    <w:p w:rsidR="00A9754E" w:rsidRPr="00A9754E" w:rsidRDefault="00A9754E" w:rsidP="00A9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4E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r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FFFFF"/>
          <w:lang w:eastAsia="ru-RU"/>
        </w:rPr>
        <w:t>25 января 2022 года</w:t>
      </w:r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14" w:history="1">
        <w:proofErr w:type="spellStart"/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Вебинар</w:t>
        </w:r>
        <w:proofErr w:type="spellEnd"/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 xml:space="preserve"> “Программа коррекционной работы”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15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МАТЕРИАЛЫ ВЕБИНАРА </w:t>
        </w:r>
      </w:hyperlink>
    </w:p>
    <w:p w:rsidR="00A9754E" w:rsidRPr="00A9754E" w:rsidRDefault="00A9754E" w:rsidP="00A9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4E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r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FFFFF"/>
          <w:lang w:eastAsia="ru-RU"/>
        </w:rPr>
        <w:t>18 января 2022 года</w:t>
      </w:r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16" w:history="1">
        <w:r w:rsidR="00A9754E" w:rsidRPr="00A9754E">
          <w:rPr>
            <w:rFonts w:ascii="Tahoma" w:eastAsia="Times New Roman" w:hAnsi="Tahoma" w:cs="Tahoma"/>
            <w:color w:val="00569F"/>
            <w:sz w:val="21"/>
            <w:szCs w:val="21"/>
            <w:u w:val="single"/>
            <w:lang w:eastAsia="ru-RU"/>
          </w:rPr>
          <w:t> ЗАПИСЬ ВЕБИНАРА </w:t>
        </w:r>
      </w:hyperlink>
      <w:r w:rsidR="00A9754E" w:rsidRPr="00A9754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="00A9754E" w:rsidRPr="00A9754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="00A9754E" w:rsidRPr="00A9754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="00A9754E"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21 декабря 2021 года</w:t>
      </w:r>
    </w:p>
    <w:p w:rsidR="00A9754E" w:rsidRPr="00A9754E" w:rsidRDefault="008869B4" w:rsidP="00A9754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454545"/>
          <w:sz w:val="20"/>
          <w:szCs w:val="20"/>
          <w:lang w:eastAsia="ru-RU"/>
        </w:rPr>
      </w:pPr>
      <w:hyperlink r:id="rId17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ФГОС 21: ОРИЕНТИРЫ ДЛЯ ФОРМИРОВАНИЯ УСЛОВИЙ АДАПТИРОВАННЫХ ПРОГРАММ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18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ОРГАНИЗАЦИОННО-МЕТОДИЧЕСКИЕ МЕРОПРИЯТИЯ ПО ПЕРЕХОДУ НА ФГОС-2021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19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МАРИНА ЛАЗАРЕВА – ФГОС ТРЕТЬЕГО ПОКОЛЕНИЯ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20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МЕТОДИЧЕСКИЕ РЕКОМЕНДАЦИИ ПО ИНДИВИДУАЛЬНОМУ УЧЕБНОМУ ПЛАНУ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21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ОРГАНИЗАЦИОННО-МЕТОДИЧЕСКИЕ МЕРОПРИЯТИЯ ПО ПЕРЕХОДУ НА ФГОС-21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22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ПРОЕКТ ПРИКАЗ ОБ УТВЕРЖДЕНИИ ПЛАН ВВЕДЕНИЯ ФГОС-2021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23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ПРОЕКТ СОГЛАСИЕ РОДИТЕЛЯ ФГОС ООО-2021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24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ПРОЕКТ СОГЛАСИЕ РОДИТЕЛЯ ФГОС НОО-2021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25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ЧЕК-ЛИСТ ГОТОВНОСТИ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26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ШПАРГАЛКА ПОРЯДОК № 115</w:t>
        </w:r>
      </w:hyperlink>
    </w:p>
    <w:p w:rsidR="00A9754E" w:rsidRPr="00A9754E" w:rsidRDefault="00A9754E" w:rsidP="00A9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4E">
        <w:rPr>
          <w:rFonts w:ascii="Tahoma" w:eastAsia="Times New Roman" w:hAnsi="Tahoma" w:cs="Tahoma"/>
          <w:color w:val="454545"/>
          <w:sz w:val="20"/>
          <w:szCs w:val="20"/>
          <w:lang w:eastAsia="ru-RU"/>
        </w:rPr>
        <w:br/>
      </w:r>
      <w:r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FFFFF"/>
          <w:lang w:eastAsia="ru-RU"/>
        </w:rPr>
        <w:t xml:space="preserve">16 </w:t>
      </w:r>
      <w:proofErr w:type="spellStart"/>
      <w:r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FFFFF"/>
          <w:lang w:eastAsia="ru-RU"/>
        </w:rPr>
        <w:t>нояюря</w:t>
      </w:r>
      <w:proofErr w:type="spellEnd"/>
      <w:r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FFFFF"/>
          <w:lang w:eastAsia="ru-RU"/>
        </w:rPr>
        <w:t xml:space="preserve"> 2021 года</w:t>
      </w:r>
    </w:p>
    <w:p w:rsidR="00A9754E" w:rsidRPr="00A9754E" w:rsidRDefault="008869B4" w:rsidP="00A9754E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454545"/>
          <w:sz w:val="20"/>
          <w:szCs w:val="20"/>
          <w:lang w:eastAsia="ru-RU"/>
        </w:rPr>
      </w:pPr>
      <w:hyperlink r:id="rId27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ФГОС 21: ОСОБЕННОСТИ ОРГАНИЗАЦИИ УПРАВЛЕНИЯ ОБРАЗОВАТЕЛЬНОЙ ДЕЯТЕЛЬНОСТЬЮ (ВИДЕО 1)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28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ФГОС 21: Особенности организации управления образовательной деятельностью (ВИДЕО 2) </w:t>
        </w:r>
      </w:hyperlink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29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ОСОБЕННОСТИ ОРГАНИЗАЦИИ УПРАВЛЕНИЯ ОБРАЗОВАТЕЛЬНОЙ ДЕЯТЕЛЬНОСТЬЮ</w:t>
        </w:r>
      </w:hyperlink>
      <w:r w:rsidR="00A9754E" w:rsidRPr="00A9754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</w:t>
      </w:r>
      <w:r w:rsidR="00A9754E"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(презентация, Анисимова Е.Н.)</w:t>
      </w:r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30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ОСОБЕННОСТИ ОРГАНИЗАЦИИ УПРАВЛЕНИЯ ОБРАЗОВАТЕЛЬНОЙ ДЕЯТЕЛЬНОСТИ</w:t>
        </w:r>
      </w:hyperlink>
      <w:r w:rsidR="00A9754E"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 (презентация, Губанова Е.В.)</w:t>
      </w:r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31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ИНСТРУКЦИЯ ПО ЗАПОЛНЕНИЮ ФОРМЫ НАБЛЮДЕНИЯ</w:t>
        </w:r>
      </w:hyperlink>
      <w:r w:rsidR="00A9754E"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 (презентация)</w:t>
      </w:r>
    </w:p>
    <w:p w:rsidR="00A9754E" w:rsidRPr="00A9754E" w:rsidRDefault="008869B4" w:rsidP="00A97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20"/>
          <w:szCs w:val="20"/>
          <w:lang w:eastAsia="ru-RU"/>
        </w:rPr>
      </w:pPr>
      <w:hyperlink r:id="rId32" w:history="1">
        <w:r w:rsidR="00A9754E" w:rsidRPr="00A9754E">
          <w:rPr>
            <w:rFonts w:ascii="Tahoma" w:eastAsia="Times New Roman" w:hAnsi="Tahoma" w:cs="Tahoma"/>
            <w:b/>
            <w:bCs/>
            <w:color w:val="00569F"/>
            <w:sz w:val="21"/>
            <w:szCs w:val="21"/>
            <w:u w:val="single"/>
            <w:lang w:eastAsia="ru-RU"/>
          </w:rPr>
          <w:t>ИНСТРУКЦИЯ ПО ЗАПОЛНЕНИЮ ЭКСПЕРТНОЙ ОЦЕНКИ. АНКЕТА</w:t>
        </w:r>
      </w:hyperlink>
      <w:r w:rsidR="00A9754E" w:rsidRPr="00A9754E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</w:t>
      </w:r>
      <w:r w:rsidR="00A9754E" w:rsidRPr="00A9754E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(презентация)</w:t>
      </w:r>
    </w:p>
    <w:p w:rsidR="00ED4457" w:rsidRDefault="00ED4457"/>
    <w:sectPr w:rsidR="00ED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4E"/>
    <w:rsid w:val="008869B4"/>
    <w:rsid w:val="00A9754E"/>
    <w:rsid w:val="00E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0B0B5-233B-48D0-9F61-7F77554C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75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7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754E"/>
    <w:rPr>
      <w:b/>
      <w:bCs/>
    </w:rPr>
  </w:style>
  <w:style w:type="paragraph" w:styleId="a4">
    <w:name w:val="Normal (Web)"/>
    <w:basedOn w:val="a"/>
    <w:uiPriority w:val="99"/>
    <w:semiHidden/>
    <w:unhideWhenUsed/>
    <w:rsid w:val="00A9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7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iro64.ru/wp-content/uploads/2022/03/fgos-noo-ovz.pdf" TargetMode="External"/><Relationship Id="rId18" Type="http://schemas.openxmlformats.org/officeDocument/2006/relationships/hyperlink" Target="https://www.youtube.com/watch?v=UGMUKRL2NBQ&amp;t=1s" TargetMode="External"/><Relationship Id="rId26" Type="http://schemas.openxmlformats.org/officeDocument/2006/relationships/hyperlink" Target="https://soiro64.ru/wp-content/uploads/2021/12/shpargalka_porjadok_-115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iro64.ru/wp-content/uploads/2021/12/organizacionno-metodicheskie-meroprijaija-po-perehodu-na-fgos-21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oiro64.ru/wp-content/uploads/2022/03/seminar_fgos_15.03.2022.pdf" TargetMode="External"/><Relationship Id="rId12" Type="http://schemas.openxmlformats.org/officeDocument/2006/relationships/hyperlink" Target="https://www.youtube.com/watch?v=obXxIiKOjms&amp;t=2s" TargetMode="External"/><Relationship Id="rId17" Type="http://schemas.openxmlformats.org/officeDocument/2006/relationships/hyperlink" Target="https://www.youtube.com/watch?v=Q72_g58kMZA&amp;t=3s" TargetMode="External"/><Relationship Id="rId25" Type="http://schemas.openxmlformats.org/officeDocument/2006/relationships/hyperlink" Target="https://soiro64.ru/wp-content/uploads/2021/12/chek-list-gotovnosti.do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WwodcqEQy4&amp;t=2s" TargetMode="External"/><Relationship Id="rId20" Type="http://schemas.openxmlformats.org/officeDocument/2006/relationships/hyperlink" Target="https://soiro64.ru/wp-content/uploads/2021/12/metodicheskie-rekomendacii-po-individualnomu-uchebnomu-planu.pdf" TargetMode="External"/><Relationship Id="rId29" Type="http://schemas.openxmlformats.org/officeDocument/2006/relationships/hyperlink" Target="https://soiro64.ru/wp-content/uploads/2021/11/anisimova-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X7AixKbe5Q" TargetMode="External"/><Relationship Id="rId11" Type="http://schemas.openxmlformats.org/officeDocument/2006/relationships/hyperlink" Target="https://disk.yandex.ru/d/Nc4EKCk3ehj9iA" TargetMode="External"/><Relationship Id="rId24" Type="http://schemas.openxmlformats.org/officeDocument/2006/relationships/hyperlink" Target="https://soiro64.ru/wp-content/uploads/2021/12/proekt-soglasie-roditelja_fgos-noo-2021.doc" TargetMode="External"/><Relationship Id="rId32" Type="http://schemas.openxmlformats.org/officeDocument/2006/relationships/hyperlink" Target="https://soiro64.ru/wp-content/uploads/2021/11/instrukcija-po-zapolneniju-jekspertnoi-ocenki-anketa.pdf" TargetMode="External"/><Relationship Id="rId5" Type="http://schemas.openxmlformats.org/officeDocument/2006/relationships/hyperlink" Target="https://soiro64.ru/wp-content/uploads/2022/04/pkr-ooo-05.04.22.pdf" TargetMode="External"/><Relationship Id="rId15" Type="http://schemas.openxmlformats.org/officeDocument/2006/relationships/hyperlink" Target="https://soiro64.ru/wp-content/uploads/2022/02/pkr-ooo-25.01.22.pdf" TargetMode="External"/><Relationship Id="rId23" Type="http://schemas.openxmlformats.org/officeDocument/2006/relationships/hyperlink" Target="https://soiro64.ru/wp-content/uploads/2021/12/proekt-soglasie-roditelja-_fgos-ooo-2021.doc" TargetMode="External"/><Relationship Id="rId28" Type="http://schemas.openxmlformats.org/officeDocument/2006/relationships/hyperlink" Target="https://www.youtube.com/watch?v=KYLpWrBAZe0&amp;t=7s" TargetMode="External"/><Relationship Id="rId10" Type="http://schemas.openxmlformats.org/officeDocument/2006/relationships/hyperlink" Target="https://www.youtube.com/watch?v=Kb4k_pEXp9Y&amp;t=1566s" TargetMode="External"/><Relationship Id="rId19" Type="http://schemas.openxmlformats.org/officeDocument/2006/relationships/hyperlink" Target="https://soiro64.ru/wp-content/uploads/2021/12/marina-lazareva-fgos-tretego-pokolenija....pdf" TargetMode="External"/><Relationship Id="rId31" Type="http://schemas.openxmlformats.org/officeDocument/2006/relationships/hyperlink" Target="https://soiro64.ru/wp-content/uploads/2021/11/instrukcija-po-zapolneniju-formy-nabljudenija.pdf" TargetMode="External"/><Relationship Id="rId4" Type="http://schemas.openxmlformats.org/officeDocument/2006/relationships/hyperlink" Target="https://rutube.ru/video/201a1f6d380e5de674b2ba82003b0a48/" TargetMode="External"/><Relationship Id="rId9" Type="http://schemas.openxmlformats.org/officeDocument/2006/relationships/hyperlink" Target="https://soiro64.ru/wp-content/uploads/2022/03/fgos-ouo.pdf" TargetMode="External"/><Relationship Id="rId14" Type="http://schemas.openxmlformats.org/officeDocument/2006/relationships/hyperlink" Target="https://www.youtube.com/watch?v=ZSLMRvB7cIg&amp;t=1s" TargetMode="External"/><Relationship Id="rId22" Type="http://schemas.openxmlformats.org/officeDocument/2006/relationships/hyperlink" Target="https://soiro64.ru/wp-content/uploads/2021/12/proekt-prikaz-ob-utverzhdenii-plan-vvedenija-fgos-2021.doc" TargetMode="External"/><Relationship Id="rId27" Type="http://schemas.openxmlformats.org/officeDocument/2006/relationships/hyperlink" Target="https://www.youtube.com/watch?v=7z7Lf6ElrV8&amp;t=2s" TargetMode="External"/><Relationship Id="rId30" Type="http://schemas.openxmlformats.org/officeDocument/2006/relationships/hyperlink" Target="https://soiro64.ru/wp-content/uploads/2021/11/gubanova-e.v._seminar_16.11.21-fgos-22-23-uch.god.pdf" TargetMode="External"/><Relationship Id="rId8" Type="http://schemas.openxmlformats.org/officeDocument/2006/relationships/hyperlink" Target="https://www.youtube.com/watch?v=dwGVysfyCbs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2022-07-21T07:57:00Z</dcterms:created>
  <dcterms:modified xsi:type="dcterms:W3CDTF">2022-07-21T07:57:00Z</dcterms:modified>
</cp:coreProperties>
</file>